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2DB9" w14:textId="77777777" w:rsidR="00A8002D" w:rsidRDefault="009E6CB8">
      <w:bookmarkStart w:id="0" w:name="_heading=h.gjdgxs" w:colFirst="0" w:colLast="0"/>
      <w:bookmarkEnd w:id="0"/>
      <w:r>
        <w:rPr>
          <w:noProof/>
        </w:rPr>
        <w:drawing>
          <wp:inline distT="114300" distB="114300" distL="114300" distR="114300" wp14:anchorId="7910ECAE" wp14:editId="1954C11B">
            <wp:extent cx="1947863" cy="59495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47863" cy="594954"/>
                    </a:xfrm>
                    <a:prstGeom prst="rect">
                      <a:avLst/>
                    </a:prstGeom>
                    <a:ln/>
                  </pic:spPr>
                </pic:pic>
              </a:graphicData>
            </a:graphic>
          </wp:inline>
        </w:drawing>
      </w:r>
    </w:p>
    <w:p w14:paraId="256A1422" w14:textId="77777777" w:rsidR="00A8002D" w:rsidRDefault="00A8002D">
      <w:pPr>
        <w:ind w:left="-360" w:right="-360"/>
        <w:jc w:val="center"/>
        <w:rPr>
          <w:b/>
        </w:rPr>
      </w:pPr>
    </w:p>
    <w:p w14:paraId="719334FD" w14:textId="77777777" w:rsidR="00A8002D" w:rsidRDefault="00A8002D">
      <w:pPr>
        <w:ind w:left="-360" w:right="-360"/>
        <w:jc w:val="center"/>
        <w:rPr>
          <w:b/>
        </w:rPr>
      </w:pPr>
    </w:p>
    <w:p w14:paraId="3764C98B" w14:textId="77777777" w:rsidR="00A8002D" w:rsidRDefault="009E6CB8">
      <w:pPr>
        <w:ind w:left="-360" w:right="-360"/>
        <w:jc w:val="center"/>
        <w:rPr>
          <w:rFonts w:ascii="Nunito" w:eastAsia="Nunito" w:hAnsi="Nunito" w:cs="Nunito"/>
          <w:b/>
        </w:rPr>
      </w:pPr>
      <w:r>
        <w:rPr>
          <w:rFonts w:ascii="Nunito" w:eastAsia="Nunito" w:hAnsi="Nunito" w:cs="Nunito"/>
          <w:b/>
        </w:rPr>
        <w:t xml:space="preserve">ONLINE RESOURCES </w:t>
      </w:r>
    </w:p>
    <w:p w14:paraId="3094A83F" w14:textId="77777777" w:rsidR="00A8002D" w:rsidRDefault="009E6CB8">
      <w:pPr>
        <w:ind w:left="-360" w:right="-360"/>
        <w:jc w:val="center"/>
        <w:rPr>
          <w:rFonts w:ascii="Nunito" w:eastAsia="Nunito" w:hAnsi="Nunito" w:cs="Nunito"/>
          <w:b/>
        </w:rPr>
      </w:pPr>
      <w:r>
        <w:rPr>
          <w:rFonts w:ascii="Nunito" w:eastAsia="Nunito" w:hAnsi="Nunito" w:cs="Nunito"/>
          <w:b/>
        </w:rPr>
        <w:t>CRAFTING QUESTIONS</w:t>
      </w:r>
    </w:p>
    <w:p w14:paraId="52074F0E" w14:textId="77777777" w:rsidR="00A8002D" w:rsidRDefault="00A8002D">
      <w:pPr>
        <w:ind w:left="-360" w:right="-360"/>
        <w:rPr>
          <w:rFonts w:ascii="Nunito" w:eastAsia="Nunito" w:hAnsi="Nunito" w:cs="Nunito"/>
        </w:rPr>
      </w:pPr>
    </w:p>
    <w:p w14:paraId="7D70A193" w14:textId="77777777" w:rsidR="00A8002D" w:rsidRDefault="009E6CB8">
      <w:pPr>
        <w:shd w:val="clear" w:color="auto" w:fill="FFFFFF"/>
        <w:rPr>
          <w:rFonts w:ascii="Nunito" w:eastAsia="Nunito" w:hAnsi="Nunito" w:cs="Nunito"/>
          <w:color w:val="444444"/>
        </w:rPr>
      </w:pPr>
      <w:r>
        <w:rPr>
          <w:rFonts w:ascii="Nunito" w:eastAsia="Nunito" w:hAnsi="Nunito" w:cs="Nunito"/>
          <w:b/>
          <w:color w:val="444444"/>
        </w:rPr>
        <w:t xml:space="preserve">Essential Partners </w:t>
      </w:r>
      <w:r>
        <w:rPr>
          <w:rFonts w:ascii="Nunito" w:eastAsia="Nunito" w:hAnsi="Nunito" w:cs="Nunito"/>
          <w:color w:val="444444"/>
        </w:rPr>
        <w:t xml:space="preserve">(formerly Public Conversations Project) in Cambridge, Massachusetts, 617-923-1216, is a pioneer in the field of dialogue.  Their website contains a wealth of information: </w:t>
      </w:r>
      <w:r>
        <w:rPr>
          <w:rFonts w:ascii="Nunito" w:eastAsia="Nunito" w:hAnsi="Nunito" w:cs="Nunito"/>
        </w:rPr>
        <w:t xml:space="preserve"> </w:t>
      </w:r>
      <w:hyperlink r:id="rId9">
        <w:r>
          <w:rPr>
            <w:rFonts w:ascii="Nunito" w:eastAsia="Nunito" w:hAnsi="Nunito" w:cs="Nunito"/>
            <w:color w:val="1F4E79"/>
            <w:u w:val="single"/>
          </w:rPr>
          <w:t>www.whatisessential.org</w:t>
        </w:r>
      </w:hyperlink>
      <w:r>
        <w:rPr>
          <w:rFonts w:ascii="Nunito" w:eastAsia="Nunito" w:hAnsi="Nunito" w:cs="Nunito"/>
          <w:color w:val="1F4E79"/>
          <w:u w:val="single"/>
        </w:rPr>
        <w:t>.</w:t>
      </w:r>
      <w:r>
        <w:rPr>
          <w:rFonts w:ascii="Nunito" w:eastAsia="Nunito" w:hAnsi="Nunito" w:cs="Nunito"/>
          <w:color w:val="444444"/>
        </w:rPr>
        <w:t xml:space="preserve">  To save </w:t>
      </w:r>
      <w:r>
        <w:rPr>
          <w:rFonts w:ascii="Nunito" w:eastAsia="Nunito" w:hAnsi="Nunito" w:cs="Nunito"/>
          <w:color w:val="444444"/>
        </w:rPr>
        <w:t>you time, I’ve identified three links which specifically address the topic of how to craft questions to gain new understanding.</w:t>
      </w:r>
    </w:p>
    <w:p w14:paraId="64F38E45" w14:textId="77777777" w:rsidR="00A8002D" w:rsidRDefault="00A8002D">
      <w:pPr>
        <w:shd w:val="clear" w:color="auto" w:fill="FFFFFF"/>
        <w:rPr>
          <w:rFonts w:ascii="Nunito" w:eastAsia="Nunito" w:hAnsi="Nunito" w:cs="Nunito"/>
          <w:color w:val="444444"/>
        </w:rPr>
      </w:pPr>
    </w:p>
    <w:p w14:paraId="6EA5CF4B" w14:textId="77777777" w:rsidR="00A8002D" w:rsidRDefault="00A8002D">
      <w:pPr>
        <w:shd w:val="clear" w:color="auto" w:fill="FFFFFF"/>
        <w:rPr>
          <w:rFonts w:ascii="Nunito" w:eastAsia="Nunito" w:hAnsi="Nunito" w:cs="Nunito"/>
          <w:color w:val="444444"/>
        </w:rPr>
      </w:pPr>
    </w:p>
    <w:p w14:paraId="6A0E7577" w14:textId="77777777" w:rsidR="00A8002D" w:rsidRDefault="009E6CB8">
      <w:pPr>
        <w:numPr>
          <w:ilvl w:val="0"/>
          <w:numId w:val="1"/>
        </w:numPr>
        <w:pBdr>
          <w:top w:val="nil"/>
          <w:left w:val="nil"/>
          <w:bottom w:val="nil"/>
          <w:right w:val="nil"/>
          <w:between w:val="nil"/>
        </w:pBdr>
        <w:shd w:val="clear" w:color="auto" w:fill="FFFFFF"/>
        <w:ind w:left="0" w:firstLine="270"/>
        <w:rPr>
          <w:rFonts w:ascii="Nunito" w:eastAsia="Nunito" w:hAnsi="Nunito" w:cs="Nunito"/>
          <w:color w:val="444444"/>
        </w:rPr>
      </w:pPr>
      <w:r>
        <w:rPr>
          <w:rFonts w:ascii="Nunito" w:eastAsia="Nunito" w:hAnsi="Nunito" w:cs="Nunito"/>
          <w:color w:val="444444"/>
          <w:u w:val="single"/>
        </w:rPr>
        <w:t>Fostering Dialogue Across Divides:  A Nuts and Bolts Guide,</w:t>
      </w:r>
      <w:r>
        <w:rPr>
          <w:rFonts w:ascii="Nunito" w:eastAsia="Nunito" w:hAnsi="Nunito" w:cs="Nunito"/>
          <w:color w:val="444444"/>
        </w:rPr>
        <w:t xml:space="preserve"> by Maggie Herzig and Laura Chasin</w:t>
      </w:r>
    </w:p>
    <w:p w14:paraId="47BD54EF" w14:textId="77777777" w:rsidR="00A8002D" w:rsidRDefault="009E6CB8">
      <w:pPr>
        <w:shd w:val="clear" w:color="auto" w:fill="FFFFFF"/>
        <w:spacing w:before="280" w:after="280"/>
        <w:rPr>
          <w:rFonts w:ascii="Nunito" w:eastAsia="Nunito" w:hAnsi="Nunito" w:cs="Nunito"/>
          <w:color w:val="444444"/>
        </w:rPr>
      </w:pPr>
      <w:r>
        <w:rPr>
          <w:rFonts w:ascii="Nunito" w:eastAsia="Nunito" w:hAnsi="Nunito" w:cs="Nunito"/>
          <w:color w:val="444444"/>
        </w:rPr>
        <w:t>You can download this 170 page g</w:t>
      </w:r>
      <w:r>
        <w:rPr>
          <w:rFonts w:ascii="Nunito" w:eastAsia="Nunito" w:hAnsi="Nunito" w:cs="Nunito"/>
          <w:color w:val="444444"/>
        </w:rPr>
        <w:t xml:space="preserve">uide at: </w:t>
      </w:r>
      <w:hyperlink r:id="rId10">
        <w:r>
          <w:rPr>
            <w:rFonts w:ascii="Nunito" w:eastAsia="Nunito" w:hAnsi="Nunito" w:cs="Nunito"/>
            <w:color w:val="1F4E79"/>
            <w:u w:val="single"/>
          </w:rPr>
          <w:t>https://www.whatisessential.org/resource/fostering-dialogue-across-divides-nuts-and-bolts-guide-essential-partners</w:t>
        </w:r>
      </w:hyperlink>
      <w:r>
        <w:rPr>
          <w:rFonts w:ascii="Nunito" w:eastAsia="Nunito" w:hAnsi="Nunito" w:cs="Nunito"/>
          <w:color w:val="444444"/>
        </w:rPr>
        <w:t>.  In order to access this guide online, you will need to sign-in and create a password, but there is no cost and they will not sell your cont</w:t>
      </w:r>
      <w:r>
        <w:rPr>
          <w:rFonts w:ascii="Nunito" w:eastAsia="Nunito" w:hAnsi="Nunito" w:cs="Nunito"/>
          <w:color w:val="444444"/>
        </w:rPr>
        <w:t>act information. The Guide will be available for purchase in hard copy sometime during the Spring, 2018.   It is an excellent resource and takes you through the dialogue process step by step.</w:t>
      </w:r>
    </w:p>
    <w:p w14:paraId="45703495" w14:textId="77777777" w:rsidR="00A8002D" w:rsidRDefault="009E6CB8">
      <w:pPr>
        <w:shd w:val="clear" w:color="auto" w:fill="FFFFFF"/>
        <w:spacing w:before="280" w:after="280"/>
        <w:ind w:firstLine="360"/>
        <w:rPr>
          <w:rFonts w:ascii="Nunito" w:eastAsia="Nunito" w:hAnsi="Nunito" w:cs="Nunito"/>
          <w:color w:val="444444"/>
        </w:rPr>
      </w:pPr>
      <w:r>
        <w:rPr>
          <w:rFonts w:ascii="Nunito" w:eastAsia="Nunito" w:hAnsi="Nunito" w:cs="Nunito"/>
          <w:color w:val="444444"/>
        </w:rPr>
        <w:t>The following pages give examples of specific questions:</w:t>
      </w:r>
    </w:p>
    <w:p w14:paraId="7C9E1736" w14:textId="77777777" w:rsidR="00A8002D" w:rsidRDefault="009E6CB8">
      <w:pPr>
        <w:numPr>
          <w:ilvl w:val="0"/>
          <w:numId w:val="2"/>
        </w:numPr>
        <w:pBdr>
          <w:top w:val="nil"/>
          <w:left w:val="nil"/>
          <w:bottom w:val="nil"/>
          <w:right w:val="nil"/>
          <w:between w:val="nil"/>
        </w:pBdr>
        <w:shd w:val="clear" w:color="auto" w:fill="FFFFFF"/>
        <w:spacing w:before="280"/>
        <w:ind w:left="0" w:firstLine="270"/>
        <w:rPr>
          <w:rFonts w:ascii="Nunito" w:eastAsia="Nunito" w:hAnsi="Nunito" w:cs="Nunito"/>
          <w:color w:val="444444"/>
        </w:rPr>
      </w:pPr>
      <w:r>
        <w:rPr>
          <w:rFonts w:ascii="Nunito" w:eastAsia="Nunito" w:hAnsi="Nunito" w:cs="Nunito"/>
          <w:color w:val="444444"/>
        </w:rPr>
        <w:t>pp.123-126 – general questions for openings and closing of dialogues.</w:t>
      </w:r>
    </w:p>
    <w:p w14:paraId="57ED5FB6" w14:textId="77777777" w:rsidR="00A8002D" w:rsidRDefault="009E6CB8">
      <w:pPr>
        <w:numPr>
          <w:ilvl w:val="0"/>
          <w:numId w:val="2"/>
        </w:numPr>
        <w:pBdr>
          <w:top w:val="nil"/>
          <w:left w:val="nil"/>
          <w:bottom w:val="nil"/>
          <w:right w:val="nil"/>
          <w:between w:val="nil"/>
        </w:pBdr>
        <w:shd w:val="clear" w:color="auto" w:fill="FFFFFF"/>
        <w:ind w:left="0" w:firstLine="270"/>
        <w:rPr>
          <w:rFonts w:ascii="Nunito" w:eastAsia="Nunito" w:hAnsi="Nunito" w:cs="Nunito"/>
          <w:color w:val="444444"/>
        </w:rPr>
      </w:pPr>
      <w:r>
        <w:rPr>
          <w:rFonts w:ascii="Nunito" w:eastAsia="Nunito" w:hAnsi="Nunito" w:cs="Nunito"/>
          <w:color w:val="444444"/>
        </w:rPr>
        <w:t>p. 130 – questions for interfaith dialogue, following screening clips  from the PBS film, “Mohammad: Legacy of a Prophet.</w:t>
      </w:r>
    </w:p>
    <w:p w14:paraId="487DB4F0" w14:textId="77777777" w:rsidR="00A8002D" w:rsidRDefault="009E6CB8">
      <w:pPr>
        <w:numPr>
          <w:ilvl w:val="0"/>
          <w:numId w:val="2"/>
        </w:numPr>
        <w:pBdr>
          <w:top w:val="nil"/>
          <w:left w:val="nil"/>
          <w:bottom w:val="nil"/>
          <w:right w:val="nil"/>
          <w:between w:val="nil"/>
        </w:pBdr>
        <w:shd w:val="clear" w:color="auto" w:fill="FFFFFF"/>
        <w:ind w:left="0" w:firstLine="270"/>
        <w:rPr>
          <w:rFonts w:ascii="Nunito" w:eastAsia="Nunito" w:hAnsi="Nunito" w:cs="Nunito"/>
          <w:color w:val="444444"/>
        </w:rPr>
      </w:pPr>
      <w:r>
        <w:rPr>
          <w:rFonts w:ascii="Nunito" w:eastAsia="Nunito" w:hAnsi="Nunito" w:cs="Nunito"/>
          <w:color w:val="444444"/>
        </w:rPr>
        <w:t>pp. 132-133. – general introduction to talking about the Israeli</w:t>
      </w:r>
      <w:r>
        <w:rPr>
          <w:rFonts w:ascii="Nunito" w:eastAsia="Nunito" w:hAnsi="Nunito" w:cs="Nunito"/>
          <w:color w:val="444444"/>
        </w:rPr>
        <w:t>-Palestinian conflict.</w:t>
      </w:r>
    </w:p>
    <w:p w14:paraId="199343A4" w14:textId="77777777" w:rsidR="00A8002D" w:rsidRDefault="00A8002D">
      <w:pPr>
        <w:pBdr>
          <w:top w:val="nil"/>
          <w:left w:val="nil"/>
          <w:bottom w:val="nil"/>
          <w:right w:val="nil"/>
          <w:between w:val="nil"/>
        </w:pBdr>
        <w:shd w:val="clear" w:color="auto" w:fill="FFFFFF"/>
        <w:rPr>
          <w:rFonts w:ascii="Nunito" w:eastAsia="Nunito" w:hAnsi="Nunito" w:cs="Nunito"/>
          <w:color w:val="444444"/>
        </w:rPr>
      </w:pPr>
    </w:p>
    <w:p w14:paraId="4196A5FF" w14:textId="77777777" w:rsidR="00A8002D" w:rsidRDefault="00A8002D">
      <w:pPr>
        <w:pBdr>
          <w:top w:val="nil"/>
          <w:left w:val="nil"/>
          <w:bottom w:val="nil"/>
          <w:right w:val="nil"/>
          <w:between w:val="nil"/>
        </w:pBdr>
        <w:shd w:val="clear" w:color="auto" w:fill="FFFFFF"/>
        <w:rPr>
          <w:rFonts w:ascii="Nunito" w:eastAsia="Nunito" w:hAnsi="Nunito" w:cs="Nunito"/>
          <w:color w:val="444444"/>
        </w:rPr>
      </w:pPr>
    </w:p>
    <w:p w14:paraId="4B6B030D" w14:textId="77777777" w:rsidR="00A8002D" w:rsidRDefault="009E6CB8">
      <w:pPr>
        <w:numPr>
          <w:ilvl w:val="0"/>
          <w:numId w:val="1"/>
        </w:numPr>
        <w:pBdr>
          <w:top w:val="nil"/>
          <w:left w:val="nil"/>
          <w:bottom w:val="nil"/>
          <w:right w:val="nil"/>
          <w:between w:val="nil"/>
        </w:pBdr>
        <w:shd w:val="clear" w:color="auto" w:fill="FFFFFF"/>
        <w:spacing w:after="280"/>
        <w:ind w:left="0" w:firstLine="0"/>
        <w:rPr>
          <w:rFonts w:ascii="Nunito" w:eastAsia="Nunito" w:hAnsi="Nunito" w:cs="Nunito"/>
          <w:color w:val="444444"/>
        </w:rPr>
      </w:pPr>
      <w:r>
        <w:rPr>
          <w:rFonts w:ascii="Nunito" w:eastAsia="Nunito" w:hAnsi="Nunito" w:cs="Nunito"/>
          <w:color w:val="444444"/>
          <w:u w:val="single"/>
        </w:rPr>
        <w:t>Video: Section 10 of the video series, entitled “How do Questions Advance Dialogue</w:t>
      </w:r>
      <w:r>
        <w:rPr>
          <w:rFonts w:ascii="Nunito" w:eastAsia="Nunito" w:hAnsi="Nunito" w:cs="Nunito"/>
          <w:color w:val="444444"/>
        </w:rPr>
        <w:t>”</w:t>
      </w:r>
    </w:p>
    <w:p w14:paraId="6360D446" w14:textId="77777777" w:rsidR="00A8002D" w:rsidRDefault="009E6CB8">
      <w:pPr>
        <w:shd w:val="clear" w:color="auto" w:fill="FFFFFF"/>
        <w:spacing w:before="280" w:after="280"/>
        <w:ind w:firstLine="360"/>
        <w:rPr>
          <w:rFonts w:ascii="Nunito" w:eastAsia="Nunito" w:hAnsi="Nunito" w:cs="Nunito"/>
          <w:b/>
          <w:color w:val="444444"/>
        </w:rPr>
      </w:pPr>
      <w:hyperlink r:id="rId11">
        <w:r>
          <w:rPr>
            <w:rFonts w:ascii="Nunito" w:eastAsia="Nunito" w:hAnsi="Nunito" w:cs="Nunito"/>
            <w:b/>
            <w:color w:val="1F4E79"/>
            <w:u w:val="single"/>
          </w:rPr>
          <w:t>https://www.whatisessential.org/resource/dialogue-virtual-workshop</w:t>
        </w:r>
      </w:hyperlink>
    </w:p>
    <w:p w14:paraId="14BC775F" w14:textId="77777777" w:rsidR="00A8002D" w:rsidRDefault="009E6CB8">
      <w:pPr>
        <w:shd w:val="clear" w:color="auto" w:fill="FFFFFF"/>
        <w:spacing w:before="280" w:after="280"/>
        <w:rPr>
          <w:rFonts w:ascii="Nunito" w:eastAsia="Nunito" w:hAnsi="Nunito" w:cs="Nunito"/>
          <w:color w:val="444444"/>
        </w:rPr>
      </w:pPr>
      <w:r>
        <w:rPr>
          <w:rFonts w:ascii="Nunito" w:eastAsia="Nunito" w:hAnsi="Nunito" w:cs="Nunito"/>
          <w:color w:val="444444"/>
        </w:rPr>
        <w:t xml:space="preserve">This six-minute video (section 10 of the series) explores in more depth how questions can either advance </w:t>
      </w:r>
      <w:r>
        <w:rPr>
          <w:rFonts w:ascii="Nunito" w:eastAsia="Nunito" w:hAnsi="Nunito" w:cs="Nunito"/>
          <w:color w:val="444444"/>
        </w:rPr>
        <w:t>dialogue and create new understanding or shut down conversation.   In order to access this video, you must sign in to their website.</w:t>
      </w:r>
    </w:p>
    <w:p w14:paraId="1D3C273E" w14:textId="77777777" w:rsidR="00A8002D" w:rsidRDefault="00A8002D">
      <w:pPr>
        <w:rPr>
          <w:rFonts w:ascii="Nunito" w:eastAsia="Nunito" w:hAnsi="Nunito" w:cs="Nunito"/>
          <w:b/>
        </w:rPr>
      </w:pPr>
    </w:p>
    <w:p w14:paraId="27BA440D" w14:textId="77777777" w:rsidR="00A8002D" w:rsidRDefault="009E6CB8">
      <w:pPr>
        <w:rPr>
          <w:rFonts w:ascii="Nunito" w:eastAsia="Nunito" w:hAnsi="Nunito" w:cs="Nunito"/>
        </w:rPr>
      </w:pPr>
      <w:r>
        <w:rPr>
          <w:rFonts w:ascii="Nunito" w:eastAsia="Nunito" w:hAnsi="Nunito" w:cs="Nunito"/>
          <w:b/>
        </w:rPr>
        <w:t>SHARING THE WELL: A Resource Guide for Jewish-Muslim Engagement A Project of The Jewish Theological Seminary, Hartford Sem</w:t>
      </w:r>
      <w:r>
        <w:rPr>
          <w:rFonts w:ascii="Nunito" w:eastAsia="Nunito" w:hAnsi="Nunito" w:cs="Nunito"/>
          <w:b/>
        </w:rPr>
        <w:t xml:space="preserve">inary, and the Islamic Society of North America,  </w:t>
      </w:r>
      <w:r>
        <w:rPr>
          <w:rFonts w:ascii="Nunito" w:eastAsia="Nunito" w:hAnsi="Nunito" w:cs="Nunito"/>
        </w:rPr>
        <w:t xml:space="preserve">Kim Zeitman and Dr. Mohamed Elsanousi, Editors.  </w:t>
      </w:r>
    </w:p>
    <w:p w14:paraId="2FD167FD" w14:textId="77777777" w:rsidR="00A8002D" w:rsidRDefault="00A8002D">
      <w:pPr>
        <w:rPr>
          <w:rFonts w:ascii="Nunito" w:eastAsia="Nunito" w:hAnsi="Nunito" w:cs="Nunito"/>
        </w:rPr>
      </w:pPr>
    </w:p>
    <w:p w14:paraId="0F8F1068" w14:textId="77777777" w:rsidR="00A8002D" w:rsidRDefault="009E6CB8">
      <w:pPr>
        <w:rPr>
          <w:rFonts w:ascii="Nunito" w:eastAsia="Nunito" w:hAnsi="Nunito" w:cs="Nunito"/>
        </w:rPr>
      </w:pPr>
      <w:r>
        <w:rPr>
          <w:rFonts w:ascii="Nunito" w:eastAsia="Nunito" w:hAnsi="Nunito" w:cs="Nunito"/>
          <w:u w:val="single"/>
        </w:rPr>
        <w:t>Sharing the Well</w:t>
      </w:r>
      <w:r>
        <w:rPr>
          <w:rFonts w:ascii="Nunito" w:eastAsia="Nunito" w:hAnsi="Nunito" w:cs="Nunito"/>
        </w:rPr>
        <w:t xml:space="preserve"> is an excellent resource for Muslim-Jewish Dialogue.  The pdf link is below.  </w:t>
      </w:r>
    </w:p>
    <w:p w14:paraId="7E7521CC" w14:textId="77777777" w:rsidR="00A8002D" w:rsidRDefault="00A8002D">
      <w:pPr>
        <w:rPr>
          <w:rFonts w:ascii="Nunito" w:eastAsia="Nunito" w:hAnsi="Nunito" w:cs="Nunito"/>
        </w:rPr>
      </w:pPr>
    </w:p>
    <w:p w14:paraId="6E9E7BE7" w14:textId="77777777" w:rsidR="00A8002D" w:rsidRDefault="009E6CB8">
      <w:pPr>
        <w:rPr>
          <w:rFonts w:ascii="Nunito" w:eastAsia="Nunito" w:hAnsi="Nunito" w:cs="Nunito"/>
        </w:rPr>
      </w:pPr>
      <w:r>
        <w:rPr>
          <w:rFonts w:ascii="Nunito" w:eastAsia="Nunito" w:hAnsi="Nunito" w:cs="Nunito"/>
        </w:rPr>
        <w:t>http://www.jtsa.edu/stuff/contentmgr/files/0/4ba8adb270fb8b873ab22fdf33ae9b0f/misc/sharing_the_well.pdf</w:t>
      </w:r>
    </w:p>
    <w:p w14:paraId="5104433B" w14:textId="77777777" w:rsidR="00A8002D" w:rsidRDefault="00A8002D">
      <w:pPr>
        <w:rPr>
          <w:rFonts w:ascii="Nunito" w:eastAsia="Nunito" w:hAnsi="Nunito" w:cs="Nunito"/>
        </w:rPr>
      </w:pPr>
    </w:p>
    <w:p w14:paraId="2B940115" w14:textId="77777777" w:rsidR="00A8002D" w:rsidRDefault="009E6CB8">
      <w:pPr>
        <w:rPr>
          <w:rFonts w:ascii="Nunito" w:eastAsia="Nunito" w:hAnsi="Nunito" w:cs="Nunito"/>
        </w:rPr>
      </w:pPr>
      <w:r>
        <w:rPr>
          <w:rFonts w:ascii="Nunito" w:eastAsia="Nunito" w:hAnsi="Nunito" w:cs="Nunito"/>
        </w:rPr>
        <w:t>The Table of Contents on page three divides the discussion topics into</w:t>
      </w:r>
      <w:r>
        <w:rPr>
          <w:rFonts w:ascii="Nunito" w:eastAsia="Nunito" w:hAnsi="Nunito" w:cs="Nunito"/>
        </w:rPr>
        <w:t xml:space="preserve"> three sections:  Caring for Others, Family and Heritage, and Religious Life.  Each section includes context, religious texts, and questions for discussion from both a Muslim and Jewish scholar.  If you are interested in discussing any of these topics in y</w:t>
      </w:r>
      <w:r>
        <w:rPr>
          <w:rFonts w:ascii="Nunito" w:eastAsia="Nunito" w:hAnsi="Nunito" w:cs="Nunito"/>
        </w:rPr>
        <w:t>our chapter meetings, consider going to this resource for ideas and questions to frame your discussion.</w:t>
      </w:r>
    </w:p>
    <w:p w14:paraId="67FA4384" w14:textId="77777777" w:rsidR="00A8002D" w:rsidRDefault="00A8002D">
      <w:pPr>
        <w:rPr>
          <w:rFonts w:ascii="Nunito" w:eastAsia="Nunito" w:hAnsi="Nunito" w:cs="Nunito"/>
        </w:rPr>
      </w:pPr>
    </w:p>
    <w:p w14:paraId="06FD0456" w14:textId="77777777" w:rsidR="00A8002D" w:rsidRDefault="009E6CB8">
      <w:pPr>
        <w:rPr>
          <w:rFonts w:ascii="Nunito" w:eastAsia="Nunito" w:hAnsi="Nunito" w:cs="Nunito"/>
        </w:rPr>
      </w:pPr>
      <w:r>
        <w:rPr>
          <w:rFonts w:ascii="Nunito" w:eastAsia="Nunito" w:hAnsi="Nunito" w:cs="Nunito"/>
        </w:rPr>
        <w:t>Beginning on page nineteen, “Caring for Others” topics include: giving; social action; and hospitality.</w:t>
      </w:r>
    </w:p>
    <w:p w14:paraId="339C0181" w14:textId="77777777" w:rsidR="00A8002D" w:rsidRDefault="00A8002D">
      <w:pPr>
        <w:rPr>
          <w:rFonts w:ascii="Nunito" w:eastAsia="Nunito" w:hAnsi="Nunito" w:cs="Nunito"/>
        </w:rPr>
      </w:pPr>
    </w:p>
    <w:p w14:paraId="02F2766D" w14:textId="77777777" w:rsidR="00A8002D" w:rsidRDefault="009E6CB8">
      <w:pPr>
        <w:rPr>
          <w:rFonts w:ascii="Nunito" w:eastAsia="Nunito" w:hAnsi="Nunito" w:cs="Nunito"/>
        </w:rPr>
      </w:pPr>
      <w:r>
        <w:rPr>
          <w:rFonts w:ascii="Nunito" w:eastAsia="Nunito" w:hAnsi="Nunito" w:cs="Nunito"/>
        </w:rPr>
        <w:t>Beginning on page fifty-one, “Family and Herit</w:t>
      </w:r>
      <w:r>
        <w:rPr>
          <w:rFonts w:ascii="Nunito" w:eastAsia="Nunito" w:hAnsi="Nunito" w:cs="Nunito"/>
        </w:rPr>
        <w:t>age” topics include: family relationships; passing on tradition; and intermarriage.</w:t>
      </w:r>
    </w:p>
    <w:p w14:paraId="2AB5EECB" w14:textId="77777777" w:rsidR="00A8002D" w:rsidRDefault="00A8002D">
      <w:pPr>
        <w:rPr>
          <w:rFonts w:ascii="Nunito" w:eastAsia="Nunito" w:hAnsi="Nunito" w:cs="Nunito"/>
        </w:rPr>
      </w:pPr>
    </w:p>
    <w:p w14:paraId="2096A842" w14:textId="77777777" w:rsidR="00A8002D" w:rsidRDefault="009E6CB8">
      <w:pPr>
        <w:rPr>
          <w:rFonts w:ascii="Nunito" w:eastAsia="Nunito" w:hAnsi="Nunito" w:cs="Nunito"/>
        </w:rPr>
      </w:pPr>
      <w:r>
        <w:rPr>
          <w:rFonts w:ascii="Nunito" w:eastAsia="Nunito" w:hAnsi="Nunito" w:cs="Nunito"/>
        </w:rPr>
        <w:t>Beginning on page eighty-three, “Religious Life” topics include:  Prayer; life-cycle events; and holidays.</w:t>
      </w:r>
    </w:p>
    <w:p w14:paraId="4EC1B388" w14:textId="77777777" w:rsidR="00A8002D" w:rsidRDefault="009E6CB8">
      <w:pPr>
        <w:shd w:val="clear" w:color="auto" w:fill="FFFFFF"/>
        <w:spacing w:before="280" w:after="280"/>
        <w:rPr>
          <w:rFonts w:ascii="Nunito" w:eastAsia="Nunito" w:hAnsi="Nunito" w:cs="Nunito"/>
          <w:b/>
          <w:color w:val="444444"/>
        </w:rPr>
      </w:pPr>
      <w:r>
        <w:rPr>
          <w:rFonts w:ascii="Nunito" w:eastAsia="Nunito" w:hAnsi="Nunito" w:cs="Nunito"/>
          <w:b/>
          <w:color w:val="444444"/>
        </w:rPr>
        <w:t>Children of Abraham:  Jews and Muslims in Conversation</w:t>
      </w:r>
      <w:r>
        <w:rPr>
          <w:rFonts w:ascii="Nunito" w:eastAsia="Nunito" w:hAnsi="Nunito" w:cs="Nunito"/>
          <w:color w:val="444444"/>
        </w:rPr>
        <w:t xml:space="preserve">, </w:t>
      </w:r>
      <w:r>
        <w:rPr>
          <w:rFonts w:ascii="Nunito" w:eastAsia="Nunito" w:hAnsi="Nunito" w:cs="Nunito"/>
          <w:b/>
          <w:color w:val="444444"/>
        </w:rPr>
        <w:t>A dialog</w:t>
      </w:r>
      <w:r>
        <w:rPr>
          <w:rFonts w:ascii="Nunito" w:eastAsia="Nunito" w:hAnsi="Nunito" w:cs="Nunito"/>
          <w:b/>
          <w:color w:val="444444"/>
        </w:rPr>
        <w:t>ue curriculum prepared in partnership by the Union for Reform Judaism and the Islamic Society of North America.</w:t>
      </w:r>
    </w:p>
    <w:p w14:paraId="78115426" w14:textId="77777777" w:rsidR="00A8002D" w:rsidRDefault="009E6CB8">
      <w:pPr>
        <w:shd w:val="clear" w:color="auto" w:fill="FFFFFF"/>
        <w:spacing w:before="280" w:after="280"/>
        <w:rPr>
          <w:rFonts w:ascii="Nunito" w:eastAsia="Nunito" w:hAnsi="Nunito" w:cs="Nunito"/>
          <w:b/>
          <w:color w:val="444444"/>
        </w:rPr>
      </w:pPr>
      <w:hyperlink r:id="rId12">
        <w:r>
          <w:rPr>
            <w:rFonts w:ascii="Nunito" w:eastAsia="Nunito" w:hAnsi="Nunito" w:cs="Nunito"/>
            <w:b/>
            <w:color w:val="1F4E79"/>
            <w:u w:val="single"/>
          </w:rPr>
          <w:t>http://www.rac.org/sites/default/files/Children-of-Abraham-Muslim-Jewish-Guide.pdf</w:t>
        </w:r>
      </w:hyperlink>
    </w:p>
    <w:p w14:paraId="4BD63DA6" w14:textId="77777777" w:rsidR="00A8002D" w:rsidRDefault="009E6CB8">
      <w:pPr>
        <w:shd w:val="clear" w:color="auto" w:fill="FFFFFF"/>
        <w:spacing w:before="280" w:after="280"/>
        <w:rPr>
          <w:rFonts w:ascii="Nunito" w:eastAsia="Nunito" w:hAnsi="Nunito" w:cs="Nunito"/>
          <w:color w:val="444444"/>
        </w:rPr>
      </w:pPr>
      <w:r>
        <w:rPr>
          <w:rFonts w:ascii="Nunito" w:eastAsia="Nunito" w:hAnsi="Nunito" w:cs="Nunito"/>
          <w:color w:val="444444"/>
        </w:rPr>
        <w:t>This pdf guide is also available for purchase.  It is similar in approach</w:t>
      </w:r>
      <w:r>
        <w:rPr>
          <w:rFonts w:ascii="Nunito" w:eastAsia="Nunito" w:hAnsi="Nunito" w:cs="Nunito"/>
          <w:color w:val="444444"/>
        </w:rPr>
        <w:t xml:space="preserve"> to </w:t>
      </w:r>
      <w:r>
        <w:rPr>
          <w:rFonts w:ascii="Nunito" w:eastAsia="Nunito" w:hAnsi="Nunito" w:cs="Nunito"/>
          <w:color w:val="444444"/>
          <w:u w:val="single"/>
        </w:rPr>
        <w:t>Sharing the Well</w:t>
      </w:r>
      <w:r>
        <w:rPr>
          <w:rFonts w:ascii="Nunito" w:eastAsia="Nunito" w:hAnsi="Nunito" w:cs="Nunito"/>
          <w:color w:val="444444"/>
        </w:rPr>
        <w:t>, and includes texts and questions for dialogue on eleven topics:  The Torah and Qur’an; tzedakah and zakat; Abraham, Isma’il, and Isaac; Jerusalem; unity and diversity within the community; worship and prayer; difficult texts; pilgrima</w:t>
      </w:r>
      <w:r>
        <w:rPr>
          <w:rFonts w:ascii="Nunito" w:eastAsia="Nunito" w:hAnsi="Nunito" w:cs="Nunito"/>
          <w:color w:val="444444"/>
        </w:rPr>
        <w:t>ge; religious tolerance; and Islamophobia and Anti-Semitism.  It is another excellent source for meeting discussions for both new and long-standing chapters.</w:t>
      </w:r>
    </w:p>
    <w:p w14:paraId="7507EF47" w14:textId="77777777" w:rsidR="00A8002D" w:rsidRDefault="009E6CB8">
      <w:pPr>
        <w:shd w:val="clear" w:color="auto" w:fill="FFFFFF"/>
        <w:spacing w:before="280" w:after="280"/>
        <w:rPr>
          <w:rFonts w:ascii="Nunito" w:eastAsia="Nunito" w:hAnsi="Nunito" w:cs="Nunito"/>
          <w:b/>
          <w:color w:val="444444"/>
        </w:rPr>
      </w:pPr>
      <w:r>
        <w:rPr>
          <w:rFonts w:ascii="Nunito" w:eastAsia="Nunito" w:hAnsi="Nunito" w:cs="Nunito"/>
          <w:b/>
          <w:color w:val="444444"/>
        </w:rPr>
        <w:t>Festival of Faiths</w:t>
      </w:r>
    </w:p>
    <w:p w14:paraId="4C737F29" w14:textId="77777777" w:rsidR="00A8002D" w:rsidRDefault="009E6CB8">
      <w:pPr>
        <w:rPr>
          <w:rFonts w:ascii="Nunito" w:eastAsia="Nunito" w:hAnsi="Nunito" w:cs="Nunito"/>
        </w:rPr>
      </w:pPr>
      <w:hyperlink r:id="rId13">
        <w:r>
          <w:rPr>
            <w:rFonts w:ascii="Nunito" w:eastAsia="Nunito" w:hAnsi="Nunito" w:cs="Nunito"/>
            <w:color w:val="1F4E79"/>
            <w:u w:val="single"/>
          </w:rPr>
          <w:t>http://festivaloffaithskc.org/resources/interfaith-dialogue-resource-kit/</w:t>
        </w:r>
      </w:hyperlink>
    </w:p>
    <w:p w14:paraId="05E23837" w14:textId="77777777" w:rsidR="00A8002D" w:rsidRDefault="00A8002D">
      <w:pPr>
        <w:rPr>
          <w:rFonts w:ascii="Nunito" w:eastAsia="Nunito" w:hAnsi="Nunito" w:cs="Nunito"/>
          <w:b/>
        </w:rPr>
      </w:pPr>
    </w:p>
    <w:p w14:paraId="5293542C" w14:textId="77777777" w:rsidR="00A8002D" w:rsidRDefault="009E6CB8">
      <w:pPr>
        <w:rPr>
          <w:rFonts w:ascii="Nunito" w:eastAsia="Nunito" w:hAnsi="Nunito" w:cs="Nunito"/>
        </w:rPr>
      </w:pPr>
      <w:r>
        <w:rPr>
          <w:rFonts w:ascii="Nunito" w:eastAsia="Nunito" w:hAnsi="Nunito" w:cs="Nunito"/>
        </w:rPr>
        <w:t>This resource kit is a good general introduction to dialogue and is particularly helpful in its discussion on how best to sequence questions.</w:t>
      </w:r>
    </w:p>
    <w:sectPr w:rsidR="00A8002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2740" w14:textId="77777777" w:rsidR="009E6CB8" w:rsidRDefault="009E6CB8">
      <w:r>
        <w:separator/>
      </w:r>
    </w:p>
  </w:endnote>
  <w:endnote w:type="continuationSeparator" w:id="0">
    <w:p w14:paraId="635A9F37" w14:textId="77777777" w:rsidR="009E6CB8" w:rsidRDefault="009E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7F84" w14:textId="77777777" w:rsidR="009E6CB8" w:rsidRDefault="009E6CB8">
      <w:r>
        <w:separator/>
      </w:r>
    </w:p>
  </w:footnote>
  <w:footnote w:type="continuationSeparator" w:id="0">
    <w:p w14:paraId="481EF401" w14:textId="77777777" w:rsidR="009E6CB8" w:rsidRDefault="009E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B049" w14:textId="77777777" w:rsidR="00A8002D" w:rsidRDefault="009E6CB8">
    <w:pPr>
      <w:pBdr>
        <w:top w:val="nil"/>
        <w:left w:val="nil"/>
        <w:bottom w:val="nil"/>
        <w:right w:val="nil"/>
        <w:between w:val="nil"/>
      </w:pBdr>
      <w:jc w:val="right"/>
      <w:rPr>
        <w:color w:val="000000"/>
      </w:rPr>
    </w:pPr>
    <w:r>
      <w:rPr>
        <w:color w:val="000000"/>
      </w:rPr>
      <w:t>Video Series One:  Difficult Conversations</w:t>
    </w:r>
  </w:p>
  <w:p w14:paraId="63CD9D6F" w14:textId="77777777" w:rsidR="00A8002D" w:rsidRDefault="009E6CB8">
    <w:pPr>
      <w:pBdr>
        <w:top w:val="nil"/>
        <w:left w:val="nil"/>
        <w:bottom w:val="nil"/>
        <w:right w:val="nil"/>
        <w:between w:val="nil"/>
      </w:pBdr>
      <w:jc w:val="right"/>
      <w:rPr>
        <w:color w:val="000000"/>
      </w:rPr>
    </w:pPr>
    <w:r>
      <w:rPr>
        <w:color w:val="000000"/>
      </w:rPr>
      <w:t>Module 03:  Crafting Questions</w:t>
    </w:r>
  </w:p>
  <w:p w14:paraId="621D9F03" w14:textId="77777777" w:rsidR="00A8002D" w:rsidRDefault="00A8002D">
    <w:pPr>
      <w:pBdr>
        <w:top w:val="nil"/>
        <w:left w:val="nil"/>
        <w:bottom w:val="nil"/>
        <w:right w:val="nil"/>
        <w:between w:val="nil"/>
      </w:pBdr>
      <w:jc w:val="right"/>
      <w:rPr>
        <w:color w:val="000000"/>
      </w:rPr>
    </w:pPr>
  </w:p>
  <w:p w14:paraId="256A2150" w14:textId="77777777" w:rsidR="00A8002D" w:rsidRDefault="00A8002D">
    <w:pPr>
      <w:pBdr>
        <w:top w:val="nil"/>
        <w:left w:val="nil"/>
        <w:bottom w:val="nil"/>
        <w:right w:val="nil"/>
        <w:between w:val="nil"/>
      </w:pBdr>
      <w:rPr>
        <w:color w:val="000000"/>
      </w:rPr>
    </w:pPr>
  </w:p>
  <w:p w14:paraId="738CD120" w14:textId="77777777" w:rsidR="00A8002D" w:rsidRDefault="00A8002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6DC4"/>
    <w:multiLevelType w:val="multilevel"/>
    <w:tmpl w:val="959CF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ED7C55"/>
    <w:multiLevelType w:val="multilevel"/>
    <w:tmpl w:val="382C6078"/>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3481323">
    <w:abstractNumId w:val="1"/>
  </w:num>
  <w:num w:numId="2" w16cid:durableId="198157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D"/>
    <w:rsid w:val="002B0E58"/>
    <w:rsid w:val="009E6CB8"/>
    <w:rsid w:val="00A8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96866"/>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CD"/>
  </w:style>
  <w:style w:type="paragraph" w:styleId="Heading1">
    <w:name w:val="heading 1"/>
    <w:basedOn w:val="Normal"/>
    <w:next w:val="Normal"/>
    <w:link w:val="Heading1Char"/>
    <w:uiPriority w:val="9"/>
    <w:qFormat/>
    <w:rsid w:val="00380ACD"/>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380ACD"/>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semiHidden/>
    <w:unhideWhenUsed/>
    <w:qFormat/>
    <w:rsid w:val="00380AC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80ACD"/>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380ACD"/>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380AC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80AC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80A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380A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AC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0ACD"/>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380ACD"/>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80ACD"/>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380ACD"/>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380ACD"/>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80AC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80AC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80A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380ACD"/>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sid w:val="00380A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380ACD"/>
    <w:rPr>
      <w:rFonts w:eastAsiaTheme="minorEastAsia"/>
      <w:color w:val="5A5A5A" w:themeColor="text1" w:themeTint="A5"/>
      <w:spacing w:val="15"/>
    </w:rPr>
  </w:style>
  <w:style w:type="character" w:styleId="SubtleEmphasis">
    <w:name w:val="Subtle Emphasis"/>
    <w:basedOn w:val="DefaultParagraphFont"/>
    <w:uiPriority w:val="19"/>
    <w:qFormat/>
    <w:rsid w:val="00380ACD"/>
    <w:rPr>
      <w:i/>
      <w:iCs/>
      <w:color w:val="404040" w:themeColor="text1" w:themeTint="BF"/>
    </w:rPr>
  </w:style>
  <w:style w:type="character" w:styleId="Emphasis">
    <w:name w:val="Emphasis"/>
    <w:basedOn w:val="DefaultParagraphFont"/>
    <w:uiPriority w:val="20"/>
    <w:qFormat/>
    <w:rsid w:val="00380ACD"/>
    <w:rPr>
      <w:i/>
      <w:iCs/>
    </w:rPr>
  </w:style>
  <w:style w:type="character" w:styleId="IntenseEmphasis">
    <w:name w:val="Intense Emphasis"/>
    <w:basedOn w:val="DefaultParagraphFont"/>
    <w:uiPriority w:val="21"/>
    <w:qFormat/>
    <w:rsid w:val="00380ACD"/>
    <w:rPr>
      <w:i/>
      <w:iCs/>
      <w:color w:val="1F4E79" w:themeColor="accent1" w:themeShade="80"/>
    </w:rPr>
  </w:style>
  <w:style w:type="character" w:styleId="Strong">
    <w:name w:val="Strong"/>
    <w:basedOn w:val="DefaultParagraphFont"/>
    <w:uiPriority w:val="22"/>
    <w:qFormat/>
    <w:rsid w:val="00380ACD"/>
    <w:rPr>
      <w:b/>
      <w:bCs/>
    </w:rPr>
  </w:style>
  <w:style w:type="paragraph" w:styleId="Quote">
    <w:name w:val="Quote"/>
    <w:basedOn w:val="Normal"/>
    <w:next w:val="Normal"/>
    <w:link w:val="QuoteChar"/>
    <w:uiPriority w:val="29"/>
    <w:qFormat/>
    <w:rsid w:val="00380A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0ACD"/>
    <w:rPr>
      <w:i/>
      <w:iCs/>
      <w:color w:val="404040" w:themeColor="text1" w:themeTint="BF"/>
    </w:rPr>
  </w:style>
  <w:style w:type="paragraph" w:styleId="IntenseQuote">
    <w:name w:val="Intense Quote"/>
    <w:basedOn w:val="Normal"/>
    <w:next w:val="Normal"/>
    <w:link w:val="IntenseQuoteChar"/>
    <w:uiPriority w:val="30"/>
    <w:qFormat/>
    <w:rsid w:val="00380ACD"/>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380ACD"/>
    <w:rPr>
      <w:i/>
      <w:iCs/>
      <w:color w:val="1F4E79" w:themeColor="accent1" w:themeShade="80"/>
    </w:rPr>
  </w:style>
  <w:style w:type="character" w:styleId="SubtleReference">
    <w:name w:val="Subtle Reference"/>
    <w:basedOn w:val="DefaultParagraphFont"/>
    <w:uiPriority w:val="31"/>
    <w:qFormat/>
    <w:rsid w:val="00380ACD"/>
    <w:rPr>
      <w:smallCaps/>
      <w:color w:val="5A5A5A" w:themeColor="text1" w:themeTint="A5"/>
    </w:rPr>
  </w:style>
  <w:style w:type="character" w:styleId="IntenseReference">
    <w:name w:val="Intense Reference"/>
    <w:basedOn w:val="DefaultParagraphFont"/>
    <w:uiPriority w:val="32"/>
    <w:qFormat/>
    <w:rsid w:val="00380ACD"/>
    <w:rPr>
      <w:b/>
      <w:bCs/>
      <w:caps w:val="0"/>
      <w:smallCaps/>
      <w:color w:val="1F4E79" w:themeColor="accent1" w:themeShade="80"/>
      <w:spacing w:val="5"/>
    </w:rPr>
  </w:style>
  <w:style w:type="character" w:styleId="BookTitle">
    <w:name w:val="Book Title"/>
    <w:basedOn w:val="DefaultParagraphFont"/>
    <w:uiPriority w:val="33"/>
    <w:qFormat/>
    <w:rsid w:val="00380ACD"/>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380ACD"/>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894345"/>
    <w:rPr>
      <w:color w:val="808080"/>
      <w:shd w:val="clear" w:color="auto" w:fill="E6E6E6"/>
    </w:rPr>
  </w:style>
  <w:style w:type="paragraph" w:styleId="ListParagraph">
    <w:name w:val="List Paragraph"/>
    <w:basedOn w:val="Normal"/>
    <w:uiPriority w:val="34"/>
    <w:unhideWhenUsed/>
    <w:qFormat/>
    <w:rsid w:val="0041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estivaloffaithskc.org/resources/interfaith-dialogue-resource-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c.org/sites/default/files/Children-of-Abraham-Muslim-Jewish-Gu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atisessential.org/resource/dialogue-virtual-work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atisessential.org/resource/fostering-dialogue-across-divides-nuts-and-bolts-guide-essential-partners" TargetMode="External"/><Relationship Id="rId4" Type="http://schemas.openxmlformats.org/officeDocument/2006/relationships/settings" Target="settings.xml"/><Relationship Id="rId9" Type="http://schemas.openxmlformats.org/officeDocument/2006/relationships/hyperlink" Target="http://www.whatisessentia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O6zq9EziJzcJ9UgpxFwVEs7UQ==">AMUW2mUeUX2rJgDgQoMRVX8gD5favAya63p365aI08YTAXL6hqV0YCGm3c1tFUhdow47fggjgzvsm9oQNq56vbWEQw0aFASEUMShlnvTAsWc04lrT72NwlvgZ5S0fN9Gl2epzFiAVL8A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Zaki, Nora</cp:lastModifiedBy>
  <cp:revision>2</cp:revision>
  <dcterms:created xsi:type="dcterms:W3CDTF">2022-03-24T17:38:00Z</dcterms:created>
  <dcterms:modified xsi:type="dcterms:W3CDTF">2022-03-24T17:38:00Z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